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7B082E6D" w14:textId="77777777" w:rsidR="00A75CA1" w:rsidRPr="003E21CA" w:rsidRDefault="00633A9E" w:rsidP="00C82276">
      <w:pPr>
        <w:ind w:left="709"/>
        <w:jc w:val="center"/>
        <w:rPr>
          <w:rFonts w:ascii="Old English Five" w:hAnsi="Old English Five"/>
          <w:b/>
          <w:bCs/>
          <w:color w:val="FF0000"/>
          <w:sz w:val="36"/>
          <w:szCs w:val="36"/>
        </w:rPr>
      </w:pPr>
      <w:r>
        <w:rPr>
          <w:noProof/>
        </w:rPr>
        <w:drawing>
          <wp:anchor distT="0" distB="0" distL="0" distR="0" simplePos="0" relativeHeight="251656704" behindDoc="0" locked="0" layoutInCell="1" allowOverlap="1" wp14:anchorId="72D71FC5" wp14:editId="41EAB1B1">
            <wp:simplePos x="0" y="0"/>
            <wp:positionH relativeFrom="column">
              <wp:posOffset>4853305</wp:posOffset>
            </wp:positionH>
            <wp:positionV relativeFrom="paragraph">
              <wp:posOffset>-205105</wp:posOffset>
            </wp:positionV>
            <wp:extent cx="1413510" cy="1334135"/>
            <wp:effectExtent l="0" t="0" r="0" b="0"/>
            <wp:wrapSquare wrapText="bothSides"/>
            <wp:docPr id="7" name="Immagin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13510" cy="1334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57728" behindDoc="0" locked="0" layoutInCell="1" allowOverlap="1" wp14:anchorId="63AFA725" wp14:editId="64AC1A18">
            <wp:simplePos x="0" y="0"/>
            <wp:positionH relativeFrom="column">
              <wp:posOffset>-186690</wp:posOffset>
            </wp:positionH>
            <wp:positionV relativeFrom="paragraph">
              <wp:posOffset>-201930</wp:posOffset>
            </wp:positionV>
            <wp:extent cx="1408430" cy="1386205"/>
            <wp:effectExtent l="0" t="0" r="0" b="0"/>
            <wp:wrapSquare wrapText="bothSides"/>
            <wp:docPr id="6" name="Immagin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8430" cy="13862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A75CA1" w:rsidRPr="003E21CA">
        <w:rPr>
          <w:rFonts w:ascii="Old English Five" w:hAnsi="Old English Five" w:cs="Old London"/>
          <w:b/>
          <w:bCs/>
          <w:color w:val="FF0000"/>
          <w:sz w:val="36"/>
          <w:szCs w:val="36"/>
        </w:rPr>
        <w:t xml:space="preserve">Sacra </w:t>
      </w:r>
      <w:proofErr w:type="spellStart"/>
      <w:r w:rsidR="00A75CA1" w:rsidRPr="003E21CA">
        <w:rPr>
          <w:rFonts w:ascii="Old English Five" w:hAnsi="Old English Five" w:cs="Old London"/>
          <w:b/>
          <w:bCs/>
          <w:color w:val="FF0000"/>
          <w:sz w:val="36"/>
          <w:szCs w:val="36"/>
        </w:rPr>
        <w:t>Congregatio</w:t>
      </w:r>
      <w:proofErr w:type="spellEnd"/>
      <w:r w:rsidR="00A75CA1" w:rsidRPr="003E21CA">
        <w:rPr>
          <w:rFonts w:ascii="Old English Five" w:hAnsi="Old English Five" w:cs="Old London"/>
          <w:b/>
          <w:bCs/>
          <w:color w:val="FF0000"/>
          <w:sz w:val="36"/>
          <w:szCs w:val="36"/>
        </w:rPr>
        <w:t xml:space="preserve"> </w:t>
      </w:r>
      <w:proofErr w:type="spellStart"/>
      <w:r w:rsidR="00A75CA1" w:rsidRPr="003E21CA">
        <w:rPr>
          <w:rFonts w:ascii="Old English Five" w:hAnsi="Old English Five" w:cs="Old London"/>
          <w:b/>
          <w:bCs/>
          <w:color w:val="FF0000"/>
          <w:sz w:val="36"/>
          <w:szCs w:val="36"/>
        </w:rPr>
        <w:t>Fontis</w:t>
      </w:r>
      <w:proofErr w:type="spellEnd"/>
    </w:p>
    <w:p w14:paraId="03EA141F" w14:textId="77777777" w:rsidR="00C82276" w:rsidRDefault="00A75CA1" w:rsidP="007F3ED8">
      <w:pPr>
        <w:jc w:val="center"/>
        <w:rPr>
          <w:rFonts w:ascii="Times" w:hAnsi="Times" w:cs="Old London"/>
          <w:sz w:val="40"/>
          <w:szCs w:val="40"/>
        </w:rPr>
      </w:pPr>
      <w:r w:rsidRPr="002D2B82">
        <w:rPr>
          <w:rFonts w:ascii="Times" w:hAnsi="Times" w:cs="Old London"/>
          <w:sz w:val="40"/>
          <w:szCs w:val="40"/>
        </w:rPr>
        <w:t>Prima Consulta</w:t>
      </w:r>
    </w:p>
    <w:p w14:paraId="46129AF0" w14:textId="77777777" w:rsidR="00A75CA1" w:rsidRPr="002D2B82" w:rsidRDefault="00A75CA1" w:rsidP="007F3ED8">
      <w:pPr>
        <w:jc w:val="center"/>
        <w:rPr>
          <w:rFonts w:ascii="Times" w:hAnsi="Times" w:cs="DejaVu Serif Condensed"/>
          <w:sz w:val="28"/>
          <w:szCs w:val="28"/>
        </w:rPr>
      </w:pPr>
      <w:r w:rsidRPr="002D2B82">
        <w:rPr>
          <w:rFonts w:ascii="Times" w:hAnsi="Times" w:cs="Old London"/>
          <w:sz w:val="40"/>
          <w:szCs w:val="40"/>
        </w:rPr>
        <w:t>della Goliardia Europea</w:t>
      </w:r>
    </w:p>
    <w:p w14:paraId="52CED36F" w14:textId="77777777" w:rsidR="00A75CA1" w:rsidRPr="002D2B82" w:rsidRDefault="00A75CA1" w:rsidP="00C82276">
      <w:pPr>
        <w:jc w:val="center"/>
        <w:rPr>
          <w:rFonts w:ascii="Times" w:hAnsi="Times" w:cs="DejaVu Serif Condensed"/>
          <w:sz w:val="28"/>
          <w:szCs w:val="28"/>
        </w:rPr>
      </w:pPr>
      <w:r w:rsidRPr="002D2B82">
        <w:rPr>
          <w:rFonts w:ascii="Times" w:hAnsi="Times" w:cs="DejaVu Serif Condensed"/>
          <w:sz w:val="26"/>
          <w:szCs w:val="26"/>
        </w:rPr>
        <w:t xml:space="preserve">Montecatini Terme 5-6-7 </w:t>
      </w:r>
      <w:proofErr w:type="gramStart"/>
      <w:r w:rsidRPr="002D2B82">
        <w:rPr>
          <w:rFonts w:ascii="Times" w:hAnsi="Times" w:cs="DejaVu Serif Condensed"/>
          <w:sz w:val="26"/>
          <w:szCs w:val="26"/>
        </w:rPr>
        <w:t>Maggio</w:t>
      </w:r>
      <w:proofErr w:type="gramEnd"/>
      <w:r w:rsidRPr="002D2B82">
        <w:rPr>
          <w:rFonts w:ascii="Times" w:hAnsi="Times" w:cs="DejaVu Serif Condensed"/>
          <w:sz w:val="26"/>
          <w:szCs w:val="26"/>
        </w:rPr>
        <w:t xml:space="preserve"> 2017</w:t>
      </w:r>
    </w:p>
    <w:p w14:paraId="639238E4" w14:textId="77777777" w:rsidR="00A75CA1" w:rsidRPr="002D2B82" w:rsidRDefault="00A75CA1">
      <w:pPr>
        <w:rPr>
          <w:rFonts w:ascii="Times" w:hAnsi="Times" w:cs="DejaVu Serif Condensed"/>
          <w:sz w:val="28"/>
          <w:szCs w:val="28"/>
        </w:rPr>
      </w:pPr>
    </w:p>
    <w:p w14:paraId="7B9D6E6C" w14:textId="77777777" w:rsidR="00A75CA1" w:rsidRPr="00DF4A35" w:rsidRDefault="00A75CA1" w:rsidP="007F3ED8">
      <w:pPr>
        <w:jc w:val="center"/>
        <w:rPr>
          <w:rFonts w:ascii="Times" w:hAnsi="Times" w:cs="Diploma"/>
          <w:color w:val="FF0000"/>
          <w:sz w:val="36"/>
          <w:szCs w:val="36"/>
        </w:rPr>
      </w:pPr>
      <w:r w:rsidRPr="00DF4A35">
        <w:rPr>
          <w:rFonts w:ascii="Times" w:hAnsi="Times" w:cs="Old London"/>
          <w:color w:val="FF0000"/>
          <w:sz w:val="52"/>
          <w:szCs w:val="52"/>
        </w:rPr>
        <w:t xml:space="preserve">Magna </w:t>
      </w:r>
      <w:proofErr w:type="spellStart"/>
      <w:r w:rsidRPr="00DF4A35">
        <w:rPr>
          <w:rFonts w:ascii="Times" w:hAnsi="Times" w:cs="Old London"/>
          <w:color w:val="FF0000"/>
          <w:sz w:val="52"/>
          <w:szCs w:val="52"/>
        </w:rPr>
        <w:t>Charta</w:t>
      </w:r>
      <w:proofErr w:type="spellEnd"/>
    </w:p>
    <w:p w14:paraId="61A21F24" w14:textId="77777777" w:rsidR="00A75CA1" w:rsidRPr="002D2B82" w:rsidRDefault="00A75CA1" w:rsidP="007F3ED8">
      <w:pPr>
        <w:jc w:val="center"/>
        <w:rPr>
          <w:rFonts w:ascii="Times" w:hAnsi="Times" w:cs="DejaVu Serif Condensed"/>
          <w:sz w:val="26"/>
          <w:szCs w:val="26"/>
        </w:rPr>
      </w:pPr>
      <w:r w:rsidRPr="002D2B82">
        <w:rPr>
          <w:rFonts w:ascii="Times" w:hAnsi="Times" w:cs="DejaVu Serif Condensed"/>
          <w:sz w:val="26"/>
          <w:szCs w:val="26"/>
        </w:rPr>
        <w:t>a conclusione dei lavori della Consulta sul tema</w:t>
      </w:r>
    </w:p>
    <w:p w14:paraId="2391964D" w14:textId="77777777" w:rsidR="00A75CA1" w:rsidRPr="00DF4A35" w:rsidRDefault="00A75CA1" w:rsidP="007F3ED8">
      <w:pPr>
        <w:jc w:val="center"/>
        <w:rPr>
          <w:rFonts w:ascii="Times" w:hAnsi="Times" w:cs="DejaVu Serif Condensed"/>
          <w:b/>
          <w:bCs/>
          <w:sz w:val="32"/>
          <w:szCs w:val="32"/>
        </w:rPr>
      </w:pPr>
      <w:r w:rsidRPr="00DF4A35">
        <w:rPr>
          <w:rFonts w:ascii="Times" w:hAnsi="Times" w:cs="Old London"/>
          <w:b/>
          <w:bCs/>
          <w:sz w:val="32"/>
          <w:szCs w:val="32"/>
        </w:rPr>
        <w:t>“Il futuro della Goliardia in Europa”</w:t>
      </w:r>
    </w:p>
    <w:p w14:paraId="233FC2DE" w14:textId="77777777" w:rsidR="00A75CA1" w:rsidRPr="002D2B82" w:rsidRDefault="00A75CA1">
      <w:pPr>
        <w:rPr>
          <w:rFonts w:ascii="Times" w:hAnsi="Times" w:cs="DejaVu Serif Condensed"/>
          <w:sz w:val="28"/>
          <w:szCs w:val="28"/>
        </w:rPr>
      </w:pPr>
    </w:p>
    <w:p w14:paraId="60238FA5" w14:textId="77777777" w:rsidR="00A75CA1" w:rsidRPr="002D2B82" w:rsidRDefault="00A75CA1">
      <w:pPr>
        <w:jc w:val="both"/>
        <w:rPr>
          <w:rFonts w:ascii="Times" w:hAnsi="Times" w:cs="DejaVu Serif Condensed"/>
          <w:sz w:val="24"/>
          <w:szCs w:val="24"/>
        </w:rPr>
      </w:pPr>
      <w:r w:rsidRPr="002D2B82">
        <w:rPr>
          <w:rFonts w:ascii="Times" w:hAnsi="Times" w:cs="DejaVu Serif Condensed"/>
          <w:sz w:val="24"/>
          <w:szCs w:val="24"/>
        </w:rPr>
        <w:t xml:space="preserve">Noi, goliardi della </w:t>
      </w:r>
      <w:r w:rsidRPr="002D2B82">
        <w:rPr>
          <w:rFonts w:ascii="Times" w:hAnsi="Times" w:cs="Old London"/>
          <w:sz w:val="32"/>
          <w:szCs w:val="32"/>
        </w:rPr>
        <w:t xml:space="preserve">Sacra </w:t>
      </w:r>
      <w:proofErr w:type="spellStart"/>
      <w:r w:rsidRPr="002D2B82">
        <w:rPr>
          <w:rFonts w:ascii="Times" w:hAnsi="Times" w:cs="Old London"/>
          <w:sz w:val="32"/>
          <w:szCs w:val="32"/>
        </w:rPr>
        <w:t>Congregatio</w:t>
      </w:r>
      <w:proofErr w:type="spellEnd"/>
      <w:r w:rsidRPr="002D2B82">
        <w:rPr>
          <w:rFonts w:ascii="Times" w:hAnsi="Times" w:cs="Old London"/>
          <w:sz w:val="32"/>
          <w:szCs w:val="32"/>
        </w:rPr>
        <w:t xml:space="preserve"> </w:t>
      </w:r>
      <w:proofErr w:type="spellStart"/>
      <w:r w:rsidRPr="002D2B82">
        <w:rPr>
          <w:rFonts w:ascii="Times" w:hAnsi="Times" w:cs="Old London"/>
          <w:sz w:val="32"/>
          <w:szCs w:val="32"/>
        </w:rPr>
        <w:t>Fontis</w:t>
      </w:r>
      <w:proofErr w:type="spellEnd"/>
      <w:r w:rsidRPr="002D2B82">
        <w:rPr>
          <w:rFonts w:ascii="Times" w:hAnsi="Times" w:cs="DejaVu Serif Condensed"/>
          <w:sz w:val="24"/>
          <w:szCs w:val="24"/>
        </w:rPr>
        <w:t xml:space="preserve">, ordine goliardico della Valdinievole e Associazione culturale, con il sostegno degli ordini goliardici </w:t>
      </w:r>
      <w:proofErr w:type="spellStart"/>
      <w:r w:rsidRPr="00D574BB">
        <w:rPr>
          <w:rFonts w:ascii="Times" w:hAnsi="Times" w:cs="Old London"/>
          <w:sz w:val="32"/>
          <w:szCs w:val="32"/>
        </w:rPr>
        <w:t>Sovranus</w:t>
      </w:r>
      <w:proofErr w:type="spellEnd"/>
      <w:r w:rsidRPr="00D574BB">
        <w:rPr>
          <w:rFonts w:ascii="Times" w:hAnsi="Times" w:cs="Old London"/>
          <w:sz w:val="32"/>
          <w:szCs w:val="32"/>
        </w:rPr>
        <w:t xml:space="preserve"> </w:t>
      </w:r>
      <w:proofErr w:type="spellStart"/>
      <w:r w:rsidRPr="00D574BB">
        <w:rPr>
          <w:rFonts w:ascii="Times" w:hAnsi="Times" w:cs="Old London"/>
          <w:sz w:val="32"/>
          <w:szCs w:val="32"/>
        </w:rPr>
        <w:t>ac</w:t>
      </w:r>
      <w:proofErr w:type="spellEnd"/>
      <w:r w:rsidRPr="00D574BB">
        <w:rPr>
          <w:rFonts w:ascii="Times" w:hAnsi="Times" w:cs="Old London"/>
          <w:sz w:val="32"/>
          <w:szCs w:val="32"/>
        </w:rPr>
        <w:t xml:space="preserve"> </w:t>
      </w:r>
      <w:proofErr w:type="spellStart"/>
      <w:r w:rsidRPr="00D574BB">
        <w:rPr>
          <w:rFonts w:ascii="Times" w:hAnsi="Times" w:cs="Old London"/>
          <w:sz w:val="32"/>
          <w:szCs w:val="32"/>
        </w:rPr>
        <w:t>Venerabilis</w:t>
      </w:r>
      <w:proofErr w:type="spellEnd"/>
      <w:r w:rsidRPr="00D574BB">
        <w:rPr>
          <w:rFonts w:ascii="Times" w:hAnsi="Times" w:cs="Old London"/>
          <w:sz w:val="32"/>
          <w:szCs w:val="32"/>
        </w:rPr>
        <w:t xml:space="preserve"> </w:t>
      </w:r>
      <w:proofErr w:type="spellStart"/>
      <w:r w:rsidRPr="00D574BB">
        <w:rPr>
          <w:rFonts w:ascii="Times" w:hAnsi="Times" w:cs="Old London"/>
          <w:sz w:val="32"/>
          <w:szCs w:val="32"/>
        </w:rPr>
        <w:t>Torrionis</w:t>
      </w:r>
      <w:proofErr w:type="spellEnd"/>
      <w:r w:rsidRPr="00D574BB">
        <w:rPr>
          <w:rFonts w:ascii="Times" w:hAnsi="Times" w:cs="Old London"/>
          <w:sz w:val="32"/>
          <w:szCs w:val="32"/>
        </w:rPr>
        <w:t xml:space="preserve"> </w:t>
      </w:r>
      <w:proofErr w:type="spellStart"/>
      <w:r w:rsidRPr="00D574BB">
        <w:rPr>
          <w:rFonts w:ascii="Times" w:hAnsi="Times" w:cs="Old London"/>
          <w:sz w:val="32"/>
          <w:szCs w:val="32"/>
        </w:rPr>
        <w:t>Ordo</w:t>
      </w:r>
      <w:proofErr w:type="spellEnd"/>
      <w:r w:rsidRPr="002D2B82">
        <w:rPr>
          <w:rFonts w:ascii="Times" w:hAnsi="Times" w:cs="DejaVu Serif Condensed"/>
          <w:sz w:val="24"/>
          <w:szCs w:val="24"/>
        </w:rPr>
        <w:t xml:space="preserve"> di Pisa e</w:t>
      </w:r>
      <w:r w:rsidRPr="002D2B82">
        <w:rPr>
          <w:rFonts w:ascii="Times" w:hAnsi="Times" w:cs="Old London"/>
          <w:sz w:val="32"/>
          <w:szCs w:val="32"/>
        </w:rPr>
        <w:t xml:space="preserve"> Sovrano </w:t>
      </w:r>
      <w:proofErr w:type="spellStart"/>
      <w:r w:rsidRPr="002D2B82">
        <w:rPr>
          <w:rFonts w:ascii="Times" w:hAnsi="Times" w:cs="Old London"/>
          <w:sz w:val="32"/>
          <w:szCs w:val="32"/>
        </w:rPr>
        <w:t>Commendevolissimo</w:t>
      </w:r>
      <w:proofErr w:type="spellEnd"/>
      <w:r w:rsidRPr="002D2B82">
        <w:rPr>
          <w:rFonts w:ascii="Times" w:hAnsi="Times" w:cs="Old London"/>
          <w:sz w:val="32"/>
          <w:szCs w:val="32"/>
        </w:rPr>
        <w:t xml:space="preserve"> Ordine Goliardico di San Salvi</w:t>
      </w:r>
      <w:r w:rsidRPr="002D2B82">
        <w:rPr>
          <w:rFonts w:ascii="Times" w:hAnsi="Times" w:cs="DejaVu Serif Condensed"/>
          <w:sz w:val="24"/>
          <w:szCs w:val="24"/>
        </w:rPr>
        <w:t xml:space="preserve"> di Firenze e con la partecipazione di eminenti rappresentanti della goliardia di Bologna, Padova, Genova, Vienna, Monaco di Baviera, Spagna, constatiamo e certifichiamo, riassumendole, le riflessioni e le opinioni sullo stato attuale della goliardia e sulle sue prospettive future in ambito europeo scaturite dalla Prima Consulta della Goliardia Europea: </w:t>
      </w:r>
    </w:p>
    <w:p w14:paraId="4F4A9458" w14:textId="77777777" w:rsidR="00A75CA1" w:rsidRPr="002D2B82" w:rsidRDefault="00A75CA1">
      <w:pPr>
        <w:jc w:val="both"/>
        <w:rPr>
          <w:rFonts w:ascii="Times" w:hAnsi="Times" w:cs="DejaVu Serif Condensed"/>
          <w:sz w:val="24"/>
          <w:szCs w:val="24"/>
        </w:rPr>
      </w:pPr>
    </w:p>
    <w:p w14:paraId="7B29C0EB" w14:textId="77777777" w:rsidR="00A75CA1" w:rsidRPr="002D2B82" w:rsidRDefault="00A75CA1">
      <w:pPr>
        <w:numPr>
          <w:ilvl w:val="0"/>
          <w:numId w:val="2"/>
        </w:numPr>
        <w:jc w:val="both"/>
        <w:rPr>
          <w:rFonts w:ascii="Times" w:hAnsi="Times" w:cs="DejaVu Serif Condensed"/>
          <w:sz w:val="24"/>
          <w:szCs w:val="24"/>
        </w:rPr>
      </w:pPr>
      <w:r w:rsidRPr="002D2B82">
        <w:rPr>
          <w:rFonts w:ascii="Times" w:hAnsi="Times" w:cs="DejaVu Serif Condensed"/>
          <w:sz w:val="24"/>
          <w:szCs w:val="24"/>
        </w:rPr>
        <w:t>In primo luogo, con gli interventi dei docenti universitari relatori nella Consulta, abbiamo viaggiato nel passato remoto della Goliardia visitando aspetti inediti e inesplorati della stessa presenti nelle opere di grandi geni del Medioevo e del Rinascimento quali Dante Alighieri e Leonardo da Vinci.</w:t>
      </w:r>
    </w:p>
    <w:p w14:paraId="0BDAE61E" w14:textId="77777777" w:rsidR="00A75CA1" w:rsidRPr="002D2B82" w:rsidRDefault="00A75CA1">
      <w:pPr>
        <w:jc w:val="both"/>
        <w:rPr>
          <w:rFonts w:ascii="Times" w:hAnsi="Times" w:cs="DejaVu Serif Condensed"/>
          <w:sz w:val="24"/>
          <w:szCs w:val="24"/>
        </w:rPr>
      </w:pPr>
    </w:p>
    <w:p w14:paraId="67BAD25B" w14:textId="77777777" w:rsidR="00A75CA1" w:rsidRPr="002D2B82" w:rsidRDefault="00A75CA1">
      <w:pPr>
        <w:numPr>
          <w:ilvl w:val="0"/>
          <w:numId w:val="1"/>
        </w:numPr>
        <w:jc w:val="both"/>
        <w:rPr>
          <w:rFonts w:ascii="Times" w:hAnsi="Times" w:cs="DejaVu Serif Condensed"/>
          <w:sz w:val="24"/>
          <w:szCs w:val="24"/>
        </w:rPr>
      </w:pPr>
      <w:r w:rsidRPr="002D2B82">
        <w:rPr>
          <w:rFonts w:ascii="Times" w:hAnsi="Times" w:cs="DejaVu Serif Condensed"/>
          <w:sz w:val="24"/>
          <w:szCs w:val="24"/>
        </w:rPr>
        <w:t xml:space="preserve">Abbiamo anche richiamato alla memoria l'importanza e l'attualità del movimento culturale formato dagli studenti a partire dal XII secolo, che ripieni di </w:t>
      </w:r>
      <w:proofErr w:type="spellStart"/>
      <w:r w:rsidRPr="002D2B82">
        <w:rPr>
          <w:rFonts w:ascii="Times" w:hAnsi="Times" w:cs="DejaVu Serif Condensed"/>
          <w:sz w:val="24"/>
          <w:szCs w:val="24"/>
        </w:rPr>
        <w:t>curiositas</w:t>
      </w:r>
      <w:proofErr w:type="spellEnd"/>
      <w:r w:rsidRPr="002D2B82">
        <w:rPr>
          <w:rFonts w:ascii="Times" w:hAnsi="Times" w:cs="DejaVu Serif Condensed"/>
          <w:sz w:val="24"/>
          <w:szCs w:val="24"/>
        </w:rPr>
        <w:t xml:space="preserve"> intellettuale vagavano (Clerici </w:t>
      </w:r>
      <w:proofErr w:type="spellStart"/>
      <w:r w:rsidRPr="002D2B82">
        <w:rPr>
          <w:rFonts w:ascii="Times" w:hAnsi="Times" w:cs="DejaVu Serif Condensed"/>
          <w:sz w:val="24"/>
          <w:szCs w:val="24"/>
        </w:rPr>
        <w:t>vagantes</w:t>
      </w:r>
      <w:proofErr w:type="spellEnd"/>
      <w:r w:rsidRPr="002D2B82">
        <w:rPr>
          <w:rFonts w:ascii="Times" w:hAnsi="Times" w:cs="DejaVu Serif Condensed"/>
          <w:sz w:val="24"/>
          <w:szCs w:val="24"/>
        </w:rPr>
        <w:t xml:space="preserve">) da una Schola all' altra, da una Università all'altra, nelle città di quel vasto territorio che prenderà il nome di Europa, alla ricerca dei migliori docenti, seminando ovunque idee fondate sulla libertà di pensiero, sullo spirito di indipendenza e di critica non disgiunte dalla passione per la vita mondana in nomine Bacci, Tabacci </w:t>
      </w:r>
      <w:proofErr w:type="spellStart"/>
      <w:r w:rsidRPr="002D2B82">
        <w:rPr>
          <w:rFonts w:ascii="Times" w:hAnsi="Times" w:cs="DejaVu Serif Condensed"/>
          <w:sz w:val="24"/>
          <w:szCs w:val="24"/>
        </w:rPr>
        <w:t>Venerisque</w:t>
      </w:r>
      <w:proofErr w:type="spellEnd"/>
      <w:r w:rsidRPr="002D2B82">
        <w:rPr>
          <w:rFonts w:ascii="Times" w:hAnsi="Times" w:cs="DejaVu Serif Condensed"/>
          <w:sz w:val="24"/>
          <w:szCs w:val="24"/>
        </w:rPr>
        <w:t xml:space="preserve">, in una società interamente dominata da Re e feudatari e dal potere ecclesiastico con i quali i nostri clerici </w:t>
      </w:r>
      <w:proofErr w:type="spellStart"/>
      <w:r w:rsidRPr="002D2B82">
        <w:rPr>
          <w:rFonts w:ascii="Times" w:hAnsi="Times" w:cs="DejaVu Serif Condensed"/>
          <w:sz w:val="24"/>
          <w:szCs w:val="24"/>
        </w:rPr>
        <w:t>vagantes</w:t>
      </w:r>
      <w:proofErr w:type="spellEnd"/>
      <w:r w:rsidRPr="002D2B82">
        <w:rPr>
          <w:rFonts w:ascii="Times" w:hAnsi="Times" w:cs="DejaVu Serif Condensed"/>
          <w:sz w:val="24"/>
          <w:szCs w:val="24"/>
        </w:rPr>
        <w:t xml:space="preserve"> entrarono subito in conflitto.</w:t>
      </w:r>
    </w:p>
    <w:p w14:paraId="0524D583" w14:textId="77777777" w:rsidR="00A75CA1" w:rsidRPr="002D2B82" w:rsidRDefault="00A75CA1">
      <w:pPr>
        <w:jc w:val="both"/>
        <w:rPr>
          <w:rFonts w:ascii="Times" w:hAnsi="Times" w:cs="DejaVu Serif Condensed"/>
          <w:sz w:val="24"/>
          <w:szCs w:val="24"/>
        </w:rPr>
      </w:pPr>
    </w:p>
    <w:p w14:paraId="711FBE01" w14:textId="77777777" w:rsidR="00A75CA1" w:rsidRPr="002D2B82" w:rsidRDefault="00A75CA1">
      <w:pPr>
        <w:numPr>
          <w:ilvl w:val="0"/>
          <w:numId w:val="1"/>
        </w:numPr>
        <w:jc w:val="both"/>
        <w:rPr>
          <w:rFonts w:ascii="Times" w:hAnsi="Times" w:cs="DejaVu Serif Condensed"/>
          <w:sz w:val="24"/>
          <w:szCs w:val="24"/>
        </w:rPr>
      </w:pPr>
      <w:r w:rsidRPr="002D2B82">
        <w:rPr>
          <w:rFonts w:ascii="Times" w:hAnsi="Times" w:cs="DejaVu Serif Condensed"/>
          <w:sz w:val="24"/>
          <w:szCs w:val="24"/>
        </w:rPr>
        <w:t xml:space="preserve">Dai fasti dei tempi antichi, dalla successiva graduale decadenza e perdita di importanza della goliardia, siamo arrivati al passato prossimo, in particolare agli anni tra la fine della seconda guerra mondiale e il 1968 in cui abbiamo assistito, per lo meno in Italia,  ad una rinascita della goliardia con la partecipazione attiva di numerosi studenti universitari alle feste delle matricole ed agli ordini goliardici di cui ambivano scalare con ogni mezzo le gerarchie ed adornarsi dei loro segni di riconoscimento esteriori quali mantelli, piume, medaglie e i tipici tradizionali cappelli a punta variamente arricchiti di ornamenti. Il rapporto tra giovani universitari goliardi ed ex -universitari goliardi era allora nettamente a favore dei primi. </w:t>
      </w:r>
    </w:p>
    <w:p w14:paraId="69C92E23" w14:textId="77777777" w:rsidR="00A75CA1" w:rsidRPr="002D2B82" w:rsidRDefault="00A75CA1">
      <w:pPr>
        <w:jc w:val="both"/>
        <w:rPr>
          <w:rFonts w:ascii="Times" w:hAnsi="Times" w:cs="DejaVu Serif Condensed"/>
          <w:sz w:val="24"/>
          <w:szCs w:val="24"/>
        </w:rPr>
      </w:pPr>
    </w:p>
    <w:p w14:paraId="65FBE5A1" w14:textId="77777777" w:rsidR="00A75CA1" w:rsidRPr="002D2B82" w:rsidRDefault="00A75CA1">
      <w:pPr>
        <w:numPr>
          <w:ilvl w:val="0"/>
          <w:numId w:val="1"/>
        </w:numPr>
        <w:jc w:val="both"/>
        <w:rPr>
          <w:rFonts w:ascii="Times" w:hAnsi="Times" w:cs="DejaVu Serif Condensed"/>
          <w:sz w:val="24"/>
          <w:szCs w:val="24"/>
        </w:rPr>
      </w:pPr>
      <w:r w:rsidRPr="002D2B82">
        <w:rPr>
          <w:rFonts w:ascii="Times" w:hAnsi="Times" w:cs="DejaVu Serif Condensed"/>
          <w:sz w:val="24"/>
          <w:szCs w:val="24"/>
        </w:rPr>
        <w:t>Arrivati al presente, in sede di Commissioni di lavoro della Prima Consulta della Goliardia Europea sono stati dibattuti gli argomenti “I giovani nella goliardia oggi e domani” e “Diversità di tradizioni goliardiche/studentesche in Europa e prospettive per il loro futuro”.</w:t>
      </w:r>
    </w:p>
    <w:p w14:paraId="0BA5476E" w14:textId="77777777" w:rsidR="00A75CA1" w:rsidRPr="002D2B82" w:rsidRDefault="00A75CA1" w:rsidP="007F3ED8">
      <w:pPr>
        <w:ind w:left="709" w:hanging="567"/>
        <w:jc w:val="both"/>
        <w:rPr>
          <w:rFonts w:ascii="Times" w:hAnsi="Times" w:cs="DejaVu Serif Condensed"/>
          <w:sz w:val="24"/>
          <w:szCs w:val="24"/>
        </w:rPr>
      </w:pPr>
      <w:r w:rsidRPr="002D2B82">
        <w:rPr>
          <w:rFonts w:ascii="Times" w:hAnsi="Times" w:cs="DejaVu Serif Condensed"/>
          <w:sz w:val="24"/>
          <w:szCs w:val="24"/>
        </w:rPr>
        <w:tab/>
        <w:t xml:space="preserve">Abbiamo constatato, secondo l'opinione di tutti gli intervenuti, come in Italia feste </w:t>
      </w:r>
      <w:r w:rsidR="00533C6A" w:rsidRPr="002D2B82">
        <w:rPr>
          <w:rFonts w:ascii="Times" w:hAnsi="Times" w:cs="DejaVu Serif Condensed"/>
          <w:sz w:val="24"/>
          <w:szCs w:val="24"/>
        </w:rPr>
        <w:t>d</w:t>
      </w:r>
      <w:r w:rsidRPr="002D2B82">
        <w:rPr>
          <w:rFonts w:ascii="Times" w:hAnsi="Times" w:cs="DejaVu Serif Condensed"/>
          <w:sz w:val="24"/>
          <w:szCs w:val="24"/>
        </w:rPr>
        <w:t xml:space="preserve">elle matricole e ordini goliardici sono oggi frequentati da un numero sempre più ristretto di </w:t>
      </w:r>
      <w:r w:rsidRPr="002D2B82">
        <w:rPr>
          <w:rFonts w:ascii="Times" w:hAnsi="Times" w:cs="DejaVu Serif Condensed"/>
          <w:sz w:val="24"/>
          <w:szCs w:val="24"/>
        </w:rPr>
        <w:lastRenderedPageBreak/>
        <w:t>studenti ed ex studenti universitari dove gli ex, quelli con</w:t>
      </w:r>
      <w:r w:rsidR="00533C6A" w:rsidRPr="002D2B82">
        <w:rPr>
          <w:rFonts w:ascii="Times" w:hAnsi="Times" w:cs="DejaVu Serif Condensed"/>
          <w:sz w:val="24"/>
          <w:szCs w:val="24"/>
        </w:rPr>
        <w:t xml:space="preserve"> </w:t>
      </w:r>
      <w:r w:rsidRPr="002D2B82">
        <w:rPr>
          <w:rFonts w:ascii="Times" w:hAnsi="Times" w:cs="DejaVu Serif Condensed"/>
          <w:sz w:val="24"/>
          <w:szCs w:val="24"/>
        </w:rPr>
        <w:t>i capelli bianchi, appaiono i più attivi e in maggioranza.</w:t>
      </w:r>
    </w:p>
    <w:p w14:paraId="5EB1F6B0" w14:textId="77777777" w:rsidR="00A75CA1" w:rsidRPr="002D2B82" w:rsidRDefault="00A75CA1">
      <w:pPr>
        <w:jc w:val="both"/>
        <w:rPr>
          <w:rFonts w:ascii="Times" w:hAnsi="Times" w:cs="DejaVu Serif Condensed"/>
          <w:sz w:val="24"/>
          <w:szCs w:val="24"/>
        </w:rPr>
      </w:pPr>
    </w:p>
    <w:p w14:paraId="6C51B2D3" w14:textId="77777777" w:rsidR="00A75CA1" w:rsidRPr="002D2B82" w:rsidRDefault="00A75CA1">
      <w:pPr>
        <w:numPr>
          <w:ilvl w:val="0"/>
          <w:numId w:val="1"/>
        </w:numPr>
        <w:jc w:val="both"/>
        <w:rPr>
          <w:rFonts w:ascii="Times" w:hAnsi="Times" w:cs="DejaVu Serif Condensed"/>
          <w:sz w:val="24"/>
          <w:szCs w:val="24"/>
        </w:rPr>
      </w:pPr>
      <w:r w:rsidRPr="002D2B82">
        <w:rPr>
          <w:rFonts w:ascii="Times" w:hAnsi="Times" w:cs="DejaVu Serif Condensed"/>
          <w:sz w:val="24"/>
          <w:szCs w:val="24"/>
        </w:rPr>
        <w:t>Il dibattito si è incentrato quindi sul 'se' e sul 'come' sia possibile attrarre di nuovo gli studenti</w:t>
      </w:r>
      <w:r w:rsidR="00533C6A" w:rsidRPr="002D2B82">
        <w:rPr>
          <w:rFonts w:ascii="Times" w:hAnsi="Times" w:cs="DejaVu Serif Condensed"/>
          <w:sz w:val="24"/>
          <w:szCs w:val="24"/>
        </w:rPr>
        <w:t xml:space="preserve"> </w:t>
      </w:r>
      <w:r w:rsidRPr="002D2B82">
        <w:rPr>
          <w:rFonts w:ascii="Times" w:hAnsi="Times" w:cs="DejaVu Serif Condensed"/>
          <w:sz w:val="24"/>
          <w:szCs w:val="24"/>
        </w:rPr>
        <w:t xml:space="preserve">universitari italiani nella goliardia, posto che in altre parti d'Europa come nell' area tedesca-austriaca e in quella spagnola, le Associazioni studentesche e le </w:t>
      </w:r>
      <w:proofErr w:type="spellStart"/>
      <w:r w:rsidRPr="002D2B82">
        <w:rPr>
          <w:rFonts w:ascii="Times" w:hAnsi="Times" w:cs="DejaVu Serif Condensed"/>
          <w:sz w:val="24"/>
          <w:szCs w:val="24"/>
        </w:rPr>
        <w:t>Tune</w:t>
      </w:r>
      <w:proofErr w:type="spellEnd"/>
      <w:r w:rsidRPr="002D2B82">
        <w:rPr>
          <w:rFonts w:ascii="Times" w:hAnsi="Times" w:cs="DejaVu Serif Condensed"/>
          <w:sz w:val="24"/>
          <w:szCs w:val="24"/>
        </w:rPr>
        <w:t xml:space="preserve"> sono ben strutturate e integrate con la società civile e le Università.</w:t>
      </w:r>
    </w:p>
    <w:p w14:paraId="15463048" w14:textId="77777777" w:rsidR="00A75CA1" w:rsidRPr="002D2B82" w:rsidRDefault="00A75CA1">
      <w:pPr>
        <w:jc w:val="both"/>
        <w:rPr>
          <w:rFonts w:ascii="Times" w:hAnsi="Times" w:cs="DejaVu Serif Condensed"/>
          <w:sz w:val="24"/>
          <w:szCs w:val="24"/>
        </w:rPr>
      </w:pPr>
    </w:p>
    <w:p w14:paraId="40B6F5B9" w14:textId="77777777" w:rsidR="00A75CA1" w:rsidRPr="002D2B82" w:rsidRDefault="00A75CA1" w:rsidP="00533C6A">
      <w:pPr>
        <w:numPr>
          <w:ilvl w:val="0"/>
          <w:numId w:val="1"/>
        </w:numPr>
        <w:jc w:val="both"/>
        <w:rPr>
          <w:rFonts w:ascii="Times" w:hAnsi="Times" w:cs="DejaVu Serif Condensed"/>
          <w:sz w:val="24"/>
          <w:szCs w:val="24"/>
        </w:rPr>
      </w:pPr>
      <w:r w:rsidRPr="002D2B82">
        <w:rPr>
          <w:rFonts w:ascii="Times" w:hAnsi="Times" w:cs="DejaVu Serif Condensed"/>
          <w:sz w:val="24"/>
          <w:szCs w:val="24"/>
        </w:rPr>
        <w:t xml:space="preserve">La goliardia italiana deve fare un cambiamento.  Non devono cambiare i princìpi nobili che l'hanno contraddistinta nel passato quali Cultura, Amore per la libertà e libertà di critica, </w:t>
      </w:r>
      <w:r w:rsidR="00533C6A" w:rsidRPr="002D2B82">
        <w:rPr>
          <w:rFonts w:ascii="Times" w:hAnsi="Times" w:cs="DejaVu Serif Condensed"/>
          <w:sz w:val="24"/>
          <w:szCs w:val="24"/>
        </w:rPr>
        <w:t>c</w:t>
      </w:r>
      <w:r w:rsidRPr="002D2B82">
        <w:rPr>
          <w:rFonts w:ascii="Times" w:hAnsi="Times" w:cs="DejaVu Serif Condensed"/>
          <w:sz w:val="24"/>
          <w:szCs w:val="24"/>
        </w:rPr>
        <w:t>ulto delle tradizioni, laicismo e A-politicità. Non devono cambiare i segni esteriori di riconoscimento (vesti, mantelli,</w:t>
      </w:r>
      <w:r w:rsidR="00533C6A" w:rsidRPr="002D2B82">
        <w:rPr>
          <w:rFonts w:ascii="Times" w:hAnsi="Times" w:cs="DejaVu Serif Condensed"/>
          <w:sz w:val="24"/>
          <w:szCs w:val="24"/>
        </w:rPr>
        <w:t xml:space="preserve"> </w:t>
      </w:r>
      <w:r w:rsidRPr="002D2B82">
        <w:rPr>
          <w:rFonts w:ascii="Times" w:hAnsi="Times" w:cs="DejaVu Serif Condensed"/>
          <w:sz w:val="24"/>
          <w:szCs w:val="24"/>
        </w:rPr>
        <w:t>medaglie e cappelli con tutti i vari ornamenti) nel rispetto della tradizione goliardica europea che parte dal medioevo. Non deve cambiare nemmeno la passione per la vita mondana, lo stare insieme in feste e cene condite con canti goliardici, vino o birra e battute anche ardite, che è il sale della goliardia.</w:t>
      </w:r>
    </w:p>
    <w:p w14:paraId="45FDA38E" w14:textId="77777777" w:rsidR="00A75CA1" w:rsidRPr="002D2B82" w:rsidRDefault="00A75CA1">
      <w:pPr>
        <w:jc w:val="both"/>
        <w:rPr>
          <w:rFonts w:ascii="Times" w:hAnsi="Times" w:cs="DejaVu Serif Condensed"/>
          <w:sz w:val="24"/>
          <w:szCs w:val="24"/>
        </w:rPr>
      </w:pPr>
    </w:p>
    <w:p w14:paraId="2E786743" w14:textId="77777777" w:rsidR="00A75CA1" w:rsidRPr="002D2B82" w:rsidRDefault="00A75CA1">
      <w:pPr>
        <w:numPr>
          <w:ilvl w:val="0"/>
          <w:numId w:val="1"/>
        </w:numPr>
        <w:jc w:val="both"/>
        <w:rPr>
          <w:rFonts w:ascii="Times" w:hAnsi="Times"/>
        </w:rPr>
      </w:pPr>
      <w:r w:rsidRPr="002D2B82">
        <w:rPr>
          <w:rFonts w:ascii="Times" w:hAnsi="Times" w:cs="DejaVu Serif Condensed"/>
          <w:sz w:val="24"/>
          <w:szCs w:val="24"/>
        </w:rPr>
        <w:t xml:space="preserve">Il cambiamento deve riguardare la qualità dell'espressione e della manifestazione della goliardia italiana, che è stata autorevolmente definita troppo “sboccata” e “non presentabile”, autoreferenziale e non collegata con la società civile e l'Università. Non è più tempo per la “messa in mutande” delle matricole - maschi o del “carciofo” alle matricole - femmine e meno ancora per gli atti o comportamenti semi-violenti od osceni. Occorre un salto di qualità, occorre che la Cultura torni a dominare negli ordini goliardici, con l'assunzione di iniziative magari inusuali nella goliardia italiana. </w:t>
      </w:r>
    </w:p>
    <w:p w14:paraId="5C1E45A9" w14:textId="77777777" w:rsidR="00A75CA1" w:rsidRPr="002D2B82" w:rsidRDefault="00A75CA1">
      <w:pPr>
        <w:jc w:val="both"/>
        <w:rPr>
          <w:rFonts w:ascii="Times" w:hAnsi="Times"/>
        </w:rPr>
      </w:pPr>
    </w:p>
    <w:p w14:paraId="106359CF" w14:textId="77777777" w:rsidR="00A75CA1" w:rsidRPr="002D2B82" w:rsidRDefault="00A75CA1" w:rsidP="00533C6A">
      <w:pPr>
        <w:numPr>
          <w:ilvl w:val="0"/>
          <w:numId w:val="1"/>
        </w:numPr>
        <w:jc w:val="both"/>
        <w:rPr>
          <w:rFonts w:ascii="Times" w:hAnsi="Times" w:cs="DejaVu Serif Condensed"/>
          <w:sz w:val="24"/>
          <w:szCs w:val="24"/>
        </w:rPr>
      </w:pPr>
      <w:proofErr w:type="gramStart"/>
      <w:r w:rsidRPr="002D2B82">
        <w:rPr>
          <w:rFonts w:ascii="Times" w:hAnsi="Times" w:cs="DejaVu Serif Condensed"/>
          <w:sz w:val="24"/>
          <w:szCs w:val="24"/>
        </w:rPr>
        <w:t>E'</w:t>
      </w:r>
      <w:proofErr w:type="gramEnd"/>
      <w:r w:rsidRPr="002D2B82">
        <w:rPr>
          <w:rFonts w:ascii="Times" w:hAnsi="Times" w:cs="DejaVu Serif Condensed"/>
          <w:sz w:val="24"/>
          <w:szCs w:val="24"/>
        </w:rPr>
        <w:t xml:space="preserve"> stato proposto, per esempio, che i gruppi goliardici - quelli che ne hanno le capacità - si costituiscano in </w:t>
      </w:r>
      <w:proofErr w:type="spellStart"/>
      <w:r w:rsidRPr="002D2B82">
        <w:rPr>
          <w:rFonts w:ascii="Times" w:hAnsi="Times" w:cs="DejaVu Serif Condensed"/>
          <w:sz w:val="24"/>
          <w:szCs w:val="24"/>
        </w:rPr>
        <w:t>bands</w:t>
      </w:r>
      <w:proofErr w:type="spellEnd"/>
      <w:r w:rsidRPr="002D2B82">
        <w:rPr>
          <w:rFonts w:ascii="Times" w:hAnsi="Times" w:cs="DejaVu Serif Condensed"/>
          <w:sz w:val="24"/>
          <w:szCs w:val="24"/>
        </w:rPr>
        <w:t xml:space="preserve"> musicali sull'esempio spagnolo con repertori di canzoni popolari che sono reperibili in gran numero nelle tradizioni regionali italiane. Occorre che siano favorite </w:t>
      </w:r>
      <w:r w:rsidR="00D574BB" w:rsidRPr="002D2B82">
        <w:rPr>
          <w:rFonts w:ascii="Times" w:hAnsi="Times" w:cs="DejaVu Serif Condensed"/>
          <w:sz w:val="24"/>
          <w:szCs w:val="24"/>
        </w:rPr>
        <w:t>-</w:t>
      </w:r>
      <w:r w:rsidR="00D574BB">
        <w:rPr>
          <w:rFonts w:ascii="Times" w:hAnsi="Times" w:cs="DejaVu Serif Condensed"/>
          <w:sz w:val="24"/>
          <w:szCs w:val="24"/>
        </w:rPr>
        <w:t xml:space="preserve"> </w:t>
      </w:r>
      <w:r w:rsidRPr="002D2B82">
        <w:rPr>
          <w:rFonts w:ascii="Times" w:hAnsi="Times" w:cs="DejaVu Serif Condensed"/>
          <w:sz w:val="24"/>
          <w:szCs w:val="24"/>
        </w:rPr>
        <w:t>ed effettuate - tutte le iniziative di incontri tra ordini goliardici aperti alla partecipazione di esperti esterni e della gente comune, per discutere di goliardia, ma anche di cultura e di temi attuali importanti come quelli ambientali. I cambiamenti dovrebbero essere in ogni caso finalizzati a fare accettare la goliardia con simpatia dalla società, in ogni occasione o manifestazione, e per</w:t>
      </w:r>
      <w:r w:rsidR="00533C6A" w:rsidRPr="002D2B82">
        <w:rPr>
          <w:rFonts w:ascii="Times" w:hAnsi="Times" w:cs="DejaVu Serif Condensed"/>
          <w:sz w:val="24"/>
          <w:szCs w:val="24"/>
        </w:rPr>
        <w:t xml:space="preserve"> </w:t>
      </w:r>
      <w:r w:rsidRPr="002D2B82">
        <w:rPr>
          <w:rFonts w:ascii="Times" w:hAnsi="Times" w:cs="DejaVu Serif Condensed"/>
          <w:sz w:val="24"/>
          <w:szCs w:val="24"/>
        </w:rPr>
        <w:t>questo occorre che la 'pulsione goliardica' sia contenuta e non trascenda la giusta caratteristica di spensieratezza e allegria boccaccesca evitando di diventare 'oscena' e dunque impresentabile.</w:t>
      </w:r>
    </w:p>
    <w:p w14:paraId="4E7925E0" w14:textId="77777777" w:rsidR="00A75CA1" w:rsidRPr="002D2B82" w:rsidRDefault="00A75CA1">
      <w:pPr>
        <w:jc w:val="both"/>
        <w:rPr>
          <w:rFonts w:ascii="Times" w:hAnsi="Times" w:cs="DejaVu Serif Condensed"/>
          <w:sz w:val="24"/>
          <w:szCs w:val="24"/>
        </w:rPr>
      </w:pPr>
    </w:p>
    <w:p w14:paraId="18AEEDC0" w14:textId="77777777" w:rsidR="00A75CA1" w:rsidRPr="002D2B82" w:rsidRDefault="00A75CA1">
      <w:pPr>
        <w:numPr>
          <w:ilvl w:val="0"/>
          <w:numId w:val="1"/>
        </w:numPr>
        <w:jc w:val="both"/>
        <w:rPr>
          <w:rFonts w:ascii="Times" w:hAnsi="Times"/>
        </w:rPr>
      </w:pPr>
      <w:r w:rsidRPr="002D2B82">
        <w:rPr>
          <w:rFonts w:ascii="Times" w:hAnsi="Times" w:cs="DejaVu Serif Condensed"/>
          <w:sz w:val="24"/>
          <w:szCs w:val="24"/>
        </w:rPr>
        <w:t xml:space="preserve">Auspicando ulteriori proposte e osservazioni da parte di tutti i goliardi italiani che hanno interesse al futuro della goliardia, i partecipanti intervenuti alla Prima Consulta della Goliardia Europea ritengono che i cambiamenti proposti e quelli proponibili nella stessa linea di pensiero, non comportano snaturamento della goliardia ma arricchimento della stessa con l' obiettivo di richiamare l'attenzione dei giovani studenti universitari nel più ampio contesto di una società civile disponibile e favorevole ad accogliere, con simpatia, gli eredi dei clerici </w:t>
      </w:r>
      <w:proofErr w:type="spellStart"/>
      <w:r w:rsidRPr="002D2B82">
        <w:rPr>
          <w:rFonts w:ascii="Times" w:hAnsi="Times" w:cs="DejaVu Serif Condensed"/>
          <w:sz w:val="24"/>
          <w:szCs w:val="24"/>
        </w:rPr>
        <w:t>vagantes</w:t>
      </w:r>
      <w:proofErr w:type="spellEnd"/>
      <w:r w:rsidRPr="002D2B82">
        <w:rPr>
          <w:rFonts w:ascii="Times" w:hAnsi="Times" w:cs="DejaVu Serif Condensed"/>
          <w:sz w:val="24"/>
          <w:szCs w:val="24"/>
        </w:rPr>
        <w:t xml:space="preserve"> nel XXI secolo. </w:t>
      </w:r>
    </w:p>
    <w:p w14:paraId="09E39D65" w14:textId="77777777" w:rsidR="00A75CA1" w:rsidRPr="002D2B82" w:rsidRDefault="00A75CA1">
      <w:pPr>
        <w:jc w:val="both"/>
        <w:rPr>
          <w:rFonts w:ascii="Times" w:hAnsi="Times"/>
        </w:rPr>
      </w:pPr>
    </w:p>
    <w:p w14:paraId="7C19D978" w14:textId="77777777" w:rsidR="00A75CA1" w:rsidRPr="002D2B82" w:rsidRDefault="00A75CA1">
      <w:pPr>
        <w:jc w:val="both"/>
        <w:rPr>
          <w:rFonts w:ascii="Times" w:hAnsi="Times"/>
        </w:rPr>
      </w:pPr>
    </w:p>
    <w:p w14:paraId="06B8D020" w14:textId="77777777" w:rsidR="00A75CA1" w:rsidRPr="00354F27" w:rsidRDefault="00A75CA1" w:rsidP="00C82276">
      <w:pPr>
        <w:jc w:val="center"/>
        <w:rPr>
          <w:rFonts w:ascii="Old English Five" w:hAnsi="Old English Five" w:cs="Old London"/>
          <w:b/>
          <w:bCs/>
          <w:color w:val="FF0000"/>
          <w:sz w:val="36"/>
          <w:szCs w:val="36"/>
        </w:rPr>
      </w:pPr>
      <w:proofErr w:type="spellStart"/>
      <w:r w:rsidRPr="00354F27">
        <w:rPr>
          <w:rFonts w:ascii="Old English Five" w:hAnsi="Old English Five" w:cs="Old London"/>
          <w:b/>
          <w:bCs/>
          <w:color w:val="FF0000"/>
          <w:sz w:val="36"/>
          <w:szCs w:val="36"/>
        </w:rPr>
        <w:t>Gaudeamus</w:t>
      </w:r>
      <w:proofErr w:type="spellEnd"/>
      <w:r w:rsidRPr="00354F27">
        <w:rPr>
          <w:rFonts w:ascii="Old English Five" w:hAnsi="Old English Five" w:cs="Old London"/>
          <w:b/>
          <w:bCs/>
          <w:color w:val="FF0000"/>
          <w:sz w:val="36"/>
          <w:szCs w:val="36"/>
        </w:rPr>
        <w:t xml:space="preserve"> </w:t>
      </w:r>
      <w:proofErr w:type="spellStart"/>
      <w:r w:rsidR="00C82276" w:rsidRPr="00354F27">
        <w:rPr>
          <w:rFonts w:ascii="Old English Five" w:hAnsi="Old English Five" w:cs="Old London"/>
          <w:b/>
          <w:bCs/>
          <w:color w:val="FF0000"/>
          <w:sz w:val="36"/>
          <w:szCs w:val="36"/>
        </w:rPr>
        <w:t>I</w:t>
      </w:r>
      <w:r w:rsidRPr="00354F27">
        <w:rPr>
          <w:rFonts w:ascii="Old English Five" w:hAnsi="Old English Five" w:cs="Old London"/>
          <w:b/>
          <w:bCs/>
          <w:color w:val="FF0000"/>
          <w:sz w:val="36"/>
          <w:szCs w:val="36"/>
        </w:rPr>
        <w:t>gitur</w:t>
      </w:r>
      <w:proofErr w:type="spellEnd"/>
      <w:r w:rsidRPr="00354F27">
        <w:rPr>
          <w:rFonts w:ascii="Old English Five" w:hAnsi="Old English Five" w:cs="Old London"/>
          <w:b/>
          <w:bCs/>
          <w:color w:val="FF0000"/>
          <w:sz w:val="36"/>
          <w:szCs w:val="36"/>
        </w:rPr>
        <w:t>!</w:t>
      </w:r>
    </w:p>
    <w:p w14:paraId="7B151517" w14:textId="77777777" w:rsidR="004D7A3D" w:rsidRPr="002D2B82" w:rsidRDefault="00633A9E" w:rsidP="004D7A3D">
      <w:pPr>
        <w:rPr>
          <w:rFonts w:ascii="Times" w:hAnsi="Times" w:cs="DejaVu Serif Condensed"/>
          <w:sz w:val="24"/>
          <w:szCs w:val="24"/>
        </w:rPr>
      </w:pPr>
      <w:r>
        <w:rPr>
          <w:noProof/>
        </w:rPr>
        <w:drawing>
          <wp:anchor distT="0" distB="0" distL="114300" distR="114300" simplePos="0" relativeHeight="251658752" behindDoc="0" locked="0" layoutInCell="0" allowOverlap="1" wp14:anchorId="3971FAE3" wp14:editId="64B2AD14">
            <wp:simplePos x="0" y="0"/>
            <wp:positionH relativeFrom="column">
              <wp:posOffset>631190</wp:posOffset>
            </wp:positionH>
            <wp:positionV relativeFrom="paragraph">
              <wp:posOffset>359410</wp:posOffset>
            </wp:positionV>
            <wp:extent cx="5125720" cy="344805"/>
            <wp:effectExtent l="0" t="0" r="0" b="0"/>
            <wp:wrapTopAndBottom/>
            <wp:docPr id="5" name="Immagine 80" descr="Senza titolo-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80" descr="Senza titolo-5"/>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25720" cy="34480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D7A3D" w:rsidRPr="002D2B82">
      <w:headerReference w:type="even" r:id="rId10"/>
      <w:headerReference w:type="default" r:id="rId11"/>
      <w:footerReference w:type="even" r:id="rId12"/>
      <w:footerReference w:type="default" r:id="rId13"/>
      <w:headerReference w:type="first" r:id="rId14"/>
      <w:footerReference w:type="first" r:id="rId15"/>
      <w:pgSz w:w="11906" w:h="16838"/>
      <w:pgMar w:top="1417" w:right="1134" w:bottom="1134" w:left="1134" w:header="720" w:footer="720" w:gutter="0"/>
      <w:cols w:space="72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B2414B" w14:textId="77777777" w:rsidR="001C5D39" w:rsidRDefault="001C5D39" w:rsidP="007F3ED8">
      <w:r>
        <w:separator/>
      </w:r>
    </w:p>
  </w:endnote>
  <w:endnote w:type="continuationSeparator" w:id="0">
    <w:p w14:paraId="7ED10854" w14:textId="77777777" w:rsidR="001C5D39" w:rsidRDefault="001C5D39" w:rsidP="007F3E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DejaVu Serif Condensed">
    <w:altName w:val="Times New Roman"/>
    <w:panose1 w:val="020B0604020202020204"/>
    <w:charset w:val="00"/>
    <w:family w:val="roman"/>
    <w:pitch w:val="variable"/>
  </w:font>
  <w:font w:name="Times New Roman">
    <w:panose1 w:val="02020603050405020304"/>
    <w:charset w:val="00"/>
    <w:family w:val="roman"/>
    <w:pitch w:val="variable"/>
    <w:sig w:usb0="E0002EFF" w:usb1="C000785B" w:usb2="00000009" w:usb3="00000000" w:csb0="000001FF" w:csb1="00000000"/>
  </w:font>
  <w:font w:name="Mangal">
    <w:panose1 w:val="02040503050203030202"/>
    <w:charset w:val="01"/>
    <w:family w:val="roman"/>
    <w:pitch w:val="variable"/>
    <w:sig w:usb0="0000A003" w:usb1="00000000" w:usb2="00000000" w:usb3="00000000" w:csb0="00000001" w:csb1="00000000"/>
  </w:font>
  <w:font w:name="Old English Five">
    <w:altName w:val="Old English Five"/>
    <w:panose1 w:val="02000507020000020004"/>
    <w:charset w:val="00"/>
    <w:family w:val="auto"/>
    <w:pitch w:val="variable"/>
    <w:sig w:usb0="80000003" w:usb1="00000000" w:usb2="00000000" w:usb3="00000000" w:csb0="00000001" w:csb1="00000000"/>
  </w:font>
  <w:font w:name="Old London">
    <w:altName w:val="Old London"/>
    <w:panose1 w:val="00000000000000000000"/>
    <w:charset w:val="00"/>
    <w:family w:val="auto"/>
    <w:notTrueType/>
    <w:pitch w:val="variable"/>
    <w:sig w:usb0="800000AF" w:usb1="400000CA" w:usb2="00000000" w:usb3="00000000" w:csb0="00000001" w:csb1="00000000"/>
  </w:font>
  <w:font w:name="Times">
    <w:altName w:val="Times"/>
    <w:panose1 w:val="00000500000000020000"/>
    <w:charset w:val="00"/>
    <w:family w:val="auto"/>
    <w:pitch w:val="variable"/>
    <w:sig w:usb0="E00002FF" w:usb1="5000205A" w:usb2="00000000" w:usb3="00000000" w:csb0="0000019F" w:csb1="00000000"/>
  </w:font>
  <w:font w:name="Diploma">
    <w:panose1 w:val="020B0604020202020204"/>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DE4719" w14:textId="77777777" w:rsidR="007F3ED8" w:rsidRDefault="007F3ED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16AB1D" w14:textId="77777777" w:rsidR="007F3ED8" w:rsidRDefault="007F3ED8">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AFA5D7" w14:textId="77777777" w:rsidR="007F3ED8" w:rsidRDefault="007F3ED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FA1BAC" w14:textId="77777777" w:rsidR="001C5D39" w:rsidRDefault="001C5D39" w:rsidP="007F3ED8">
      <w:r>
        <w:separator/>
      </w:r>
    </w:p>
  </w:footnote>
  <w:footnote w:type="continuationSeparator" w:id="0">
    <w:p w14:paraId="70D16721" w14:textId="77777777" w:rsidR="001C5D39" w:rsidRDefault="001C5D39" w:rsidP="007F3E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FB6252" w14:textId="77777777" w:rsidR="007F3ED8" w:rsidRDefault="007F3ED8">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3CFFC" w14:textId="77777777" w:rsidR="007F3ED8" w:rsidRDefault="007F3ED8">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6E89EF" w14:textId="77777777" w:rsidR="007F3ED8" w:rsidRDefault="007F3ED8">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1"/>
    <w:lvl w:ilvl="0">
      <w:start w:val="2"/>
      <w:numFmt w:val="decimal"/>
      <w:lvlText w:val="%1."/>
      <w:lvlJc w:val="left"/>
      <w:pPr>
        <w:tabs>
          <w:tab w:val="num" w:pos="720"/>
        </w:tabs>
        <w:ind w:left="720" w:hanging="360"/>
      </w:pPr>
      <w:rPr>
        <w:rFonts w:ascii="DejaVu Serif Condensed" w:hAnsi="DejaVu Serif Condensed" w:cs="DejaVu Serif Condensed"/>
        <w:b w:val="0"/>
        <w:bCs w:val="0"/>
        <w:i w:val="0"/>
        <w:iCs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8"/>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FE6"/>
    <w:rsid w:val="001A7E38"/>
    <w:rsid w:val="001C5D39"/>
    <w:rsid w:val="00270607"/>
    <w:rsid w:val="002D2B82"/>
    <w:rsid w:val="00354F27"/>
    <w:rsid w:val="003E21CA"/>
    <w:rsid w:val="00414169"/>
    <w:rsid w:val="004D7A3D"/>
    <w:rsid w:val="00533C6A"/>
    <w:rsid w:val="00633A9E"/>
    <w:rsid w:val="007F3ED8"/>
    <w:rsid w:val="00910C7C"/>
    <w:rsid w:val="00A75CA1"/>
    <w:rsid w:val="00AC0FE6"/>
    <w:rsid w:val="00AF78C5"/>
    <w:rsid w:val="00C82276"/>
    <w:rsid w:val="00CD4009"/>
    <w:rsid w:val="00D574BB"/>
    <w:rsid w:val="00DF4A35"/>
    <w:rsid w:val="00F222C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33CB96D9"/>
  <w14:defaultImageDpi w14:val="300"/>
  <w15:chartTrackingRefBased/>
  <w15:docId w15:val="{8D26FADE-5C02-0B42-AABA-9393132AA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Caratterepredefinitoparagrafo1">
    <w:name w:val="Carattere predefinito paragrafo1"/>
  </w:style>
  <w:style w:type="character" w:customStyle="1" w:styleId="Caratteredinumerazione">
    <w:name w:val="Carattere di numerazione"/>
  </w:style>
  <w:style w:type="paragraph" w:customStyle="1" w:styleId="Intestazione1">
    <w:name w:val="Intestazione1"/>
    <w:basedOn w:val="Normale"/>
    <w:next w:val="Corpotesto"/>
    <w:pPr>
      <w:keepNext/>
      <w:spacing w:before="240" w:after="120"/>
    </w:pPr>
  </w:style>
  <w:style w:type="paragraph" w:styleId="Corpotesto">
    <w:name w:val="Body Text"/>
    <w:basedOn w:val="Normale"/>
    <w:pPr>
      <w:spacing w:after="120"/>
    </w:pPr>
  </w:style>
  <w:style w:type="paragraph" w:styleId="Elenco">
    <w:name w:val="List"/>
    <w:basedOn w:val="Corpotesto"/>
    <w:rPr>
      <w:rFonts w:cs="Mangal"/>
    </w:rPr>
  </w:style>
  <w:style w:type="paragraph" w:customStyle="1" w:styleId="Didascalia1">
    <w:name w:val="Didascalia1"/>
    <w:basedOn w:val="Normale"/>
    <w:pPr>
      <w:suppressLineNumbers/>
      <w:spacing w:before="120" w:after="120"/>
    </w:pPr>
  </w:style>
  <w:style w:type="paragraph" w:customStyle="1" w:styleId="Indice">
    <w:name w:val="Indice"/>
    <w:basedOn w:val="Normale"/>
    <w:pPr>
      <w:suppressLineNumbers/>
    </w:pPr>
    <w:rPr>
      <w:rFonts w:cs="Mangal"/>
    </w:rPr>
  </w:style>
  <w:style w:type="paragraph" w:styleId="Titolo">
    <w:name w:val="Title"/>
    <w:basedOn w:val="Normale"/>
    <w:next w:val="Sottotitolo"/>
    <w:qFormat/>
    <w:pPr>
      <w:jc w:val="center"/>
    </w:pPr>
  </w:style>
  <w:style w:type="paragraph" w:styleId="Sottotitolo">
    <w:name w:val="Subtitle"/>
    <w:basedOn w:val="Normale"/>
    <w:next w:val="Corpotesto"/>
    <w:qFormat/>
    <w:pPr>
      <w:jc w:val="center"/>
    </w:pPr>
  </w:style>
  <w:style w:type="paragraph" w:styleId="Intestazione">
    <w:name w:val="header"/>
    <w:basedOn w:val="Normale"/>
    <w:link w:val="IntestazioneCarattere"/>
    <w:uiPriority w:val="99"/>
    <w:unhideWhenUsed/>
    <w:rsid w:val="007F3ED8"/>
    <w:pPr>
      <w:tabs>
        <w:tab w:val="center" w:pos="4819"/>
        <w:tab w:val="right" w:pos="9638"/>
      </w:tabs>
    </w:pPr>
  </w:style>
  <w:style w:type="character" w:customStyle="1" w:styleId="IntestazioneCarattere">
    <w:name w:val="Intestazione Carattere"/>
    <w:basedOn w:val="Carpredefinitoparagrafo"/>
    <w:link w:val="Intestazione"/>
    <w:uiPriority w:val="99"/>
    <w:rsid w:val="007F3ED8"/>
  </w:style>
  <w:style w:type="paragraph" w:styleId="Pidipagina">
    <w:name w:val="footer"/>
    <w:basedOn w:val="Normale"/>
    <w:link w:val="PidipaginaCarattere"/>
    <w:uiPriority w:val="99"/>
    <w:unhideWhenUsed/>
    <w:rsid w:val="007F3ED8"/>
    <w:pPr>
      <w:tabs>
        <w:tab w:val="center" w:pos="4819"/>
        <w:tab w:val="right" w:pos="9638"/>
      </w:tabs>
    </w:pPr>
  </w:style>
  <w:style w:type="character" w:customStyle="1" w:styleId="PidipaginaCarattere">
    <w:name w:val="Piè di pagina Carattere"/>
    <w:basedOn w:val="Carpredefinitoparagrafo"/>
    <w:link w:val="Pidipagina"/>
    <w:uiPriority w:val="99"/>
    <w:rsid w:val="007F3E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926</Words>
  <Characters>5281</Characters>
  <Application>Microsoft Office Word</Application>
  <DocSecurity>0</DocSecurity>
  <Lines>44</Lines>
  <Paragraphs>12</Paragraphs>
  <ScaleCrop>false</ScaleCrop>
  <HeadingPairs>
    <vt:vector size="2" baseType="variant">
      <vt:variant>
        <vt:lpstr>Titolo</vt:lpstr>
      </vt:variant>
      <vt:variant>
        <vt:i4>1</vt:i4>
      </vt:variant>
    </vt:vector>
  </HeadingPairs>
  <TitlesOfParts>
    <vt:vector size="1" baseType="lpstr">
      <vt:lpstr>Sacra Congregatio Fontis</vt:lpstr>
    </vt:vector>
  </TitlesOfParts>
  <Company/>
  <LinksUpToDate>false</LinksUpToDate>
  <CharactersWithSpaces>6195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Sacra Congregatio Fontis</dc:title>
  <dc:subject/>
  <dc:creator>carlo</dc:creator>
  <cp:keywords/>
  <cp:lastModifiedBy>Lauro Michelotti</cp:lastModifiedBy>
  <cp:revision>2</cp:revision>
  <cp:lastPrinted>1899-12-31T23:00:00Z</cp:lastPrinted>
  <dcterms:created xsi:type="dcterms:W3CDTF">2021-02-08T09:01:00Z</dcterms:created>
  <dcterms:modified xsi:type="dcterms:W3CDTF">2021-02-08T09:01:00Z</dcterms:modified>
</cp:coreProperties>
</file>